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B25231">
      <w:pPr>
        <w:jc w:val="center"/>
        <w:rPr>
          <w:rFonts w:ascii="黑体" w:eastAsia="黑体"/>
          <w:szCs w:val="21"/>
        </w:rPr>
      </w:pPr>
      <w:bookmarkStart w:id="2" w:name="_GoBack"/>
      <w:bookmarkEnd w:id="2"/>
      <w:r>
        <w:rPr>
          <w:rFonts w:hint="eastAsia" w:ascii="黑体" w:eastAsia="黑体" w:cs="黑体"/>
          <w:szCs w:val="21"/>
        </w:rPr>
        <w:t>江苏省疾病预防控制中心伦理审查委员会</w:t>
      </w:r>
    </w:p>
    <w:p w14:paraId="2BCD45B4">
      <w:pPr>
        <w:jc w:val="center"/>
        <w:rPr>
          <w:kern w:val="0"/>
        </w:rPr>
      </w:pPr>
      <w:r>
        <w:rPr>
          <w:kern w:val="0"/>
        </w:rPr>
        <w:t>Ethics Committee of Jiangsu Provincial Center for Disease</w:t>
      </w:r>
      <w:r>
        <w:rPr>
          <w:rFonts w:eastAsia="黑体"/>
        </w:rPr>
        <w:t xml:space="preserve"> Control and Prevention</w:t>
      </w:r>
    </w:p>
    <w:p w14:paraId="582EF1DF">
      <w:pPr>
        <w:jc w:val="center"/>
        <w:rPr>
          <w:kern w:val="0"/>
        </w:rPr>
      </w:pPr>
    </w:p>
    <w:p w14:paraId="02B04276">
      <w:pPr>
        <w:jc w:val="center"/>
        <w:rPr>
          <w:rFonts w:ascii="黑体" w:hAnsi="宋体" w:eastAsia="黑体"/>
          <w:sz w:val="28"/>
          <w:szCs w:val="28"/>
        </w:rPr>
      </w:pPr>
      <w:bookmarkStart w:id="0" w:name="_Hlk53390204"/>
      <w:r>
        <w:rPr>
          <w:rFonts w:hint="eastAsia" w:ascii="黑体" w:hAnsi="宋体" w:eastAsia="黑体" w:cs="黑体"/>
          <w:sz w:val="28"/>
          <w:szCs w:val="28"/>
        </w:rPr>
        <w:t>严重不良事件</w:t>
      </w:r>
      <w:bookmarkEnd w:id="0"/>
      <w:r>
        <w:rPr>
          <w:rFonts w:hint="eastAsia" w:ascii="黑体" w:hAnsi="宋体" w:eastAsia="黑体" w:cs="黑体"/>
          <w:sz w:val="28"/>
          <w:szCs w:val="28"/>
        </w:rPr>
        <w:t>/特殊事件报告</w:t>
      </w:r>
    </w:p>
    <w:p w14:paraId="58CBB98D">
      <w:pPr>
        <w:jc w:val="center"/>
        <w:rPr>
          <w:sz w:val="24"/>
        </w:rPr>
      </w:pPr>
      <w:r>
        <w:rPr>
          <w:sz w:val="24"/>
        </w:rPr>
        <w:t xml:space="preserve"> Serious Adverse Event/Special Event Report Form</w:t>
      </w:r>
    </w:p>
    <w:p w14:paraId="5545035A">
      <w:pPr>
        <w:jc w:val="center"/>
        <w:rPr>
          <w:sz w:val="24"/>
        </w:rPr>
      </w:pPr>
    </w:p>
    <w:tbl>
      <w:tblPr>
        <w:tblStyle w:val="7"/>
        <w:tblW w:w="8302"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2130"/>
        <w:gridCol w:w="2131"/>
        <w:gridCol w:w="2130"/>
      </w:tblGrid>
      <w:tr w14:paraId="40B5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1" w:type="dxa"/>
          </w:tcPr>
          <w:p w14:paraId="79AD6B2B">
            <w:pPr>
              <w:jc w:val="center"/>
            </w:pPr>
            <w:r>
              <w:rPr>
                <w:rFonts w:hint="eastAsia" w:hAnsi="宋体" w:cs="宋体"/>
              </w:rPr>
              <w:t>项目名称</w:t>
            </w:r>
          </w:p>
        </w:tc>
        <w:tc>
          <w:tcPr>
            <w:tcW w:w="6391" w:type="dxa"/>
            <w:gridSpan w:val="3"/>
          </w:tcPr>
          <w:p w14:paraId="3DBDFC03">
            <w:pPr>
              <w:rPr>
                <w:rFonts w:ascii="楷体_GB2312" w:eastAsia="楷体_GB2312"/>
              </w:rPr>
            </w:pPr>
          </w:p>
        </w:tc>
      </w:tr>
      <w:tr w14:paraId="2F80E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062176EB">
            <w:pPr>
              <w:jc w:val="center"/>
            </w:pPr>
            <w:r>
              <w:rPr>
                <w:rFonts w:hint="eastAsia" w:hAnsi="宋体" w:cs="宋体"/>
              </w:rPr>
              <w:t>项目来源</w:t>
            </w:r>
          </w:p>
        </w:tc>
        <w:tc>
          <w:tcPr>
            <w:tcW w:w="6391" w:type="dxa"/>
            <w:gridSpan w:val="3"/>
          </w:tcPr>
          <w:p w14:paraId="1591233D">
            <w:pPr>
              <w:rPr>
                <w:rFonts w:ascii="楷体_GB2312" w:eastAsia="楷体_GB2312"/>
              </w:rPr>
            </w:pPr>
          </w:p>
        </w:tc>
      </w:tr>
      <w:tr w14:paraId="4719A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0BF8F0F4">
            <w:pPr>
              <w:jc w:val="center"/>
              <w:rPr>
                <w:rFonts w:hAnsi="宋体" w:cs="宋体"/>
              </w:rPr>
            </w:pPr>
            <w:r>
              <w:rPr>
                <w:rFonts w:hint="eastAsia" w:ascii="宋体" w:hAnsi="宋体"/>
              </w:rPr>
              <w:t>研究负责单位</w:t>
            </w:r>
          </w:p>
        </w:tc>
        <w:tc>
          <w:tcPr>
            <w:tcW w:w="6391" w:type="dxa"/>
            <w:gridSpan w:val="3"/>
          </w:tcPr>
          <w:p w14:paraId="4DE86425">
            <w:pPr>
              <w:rPr>
                <w:rFonts w:ascii="楷体_GB2312" w:eastAsia="楷体_GB2312"/>
              </w:rPr>
            </w:pPr>
          </w:p>
        </w:tc>
      </w:tr>
      <w:tr w14:paraId="4F0B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5D6D4A26">
            <w:pPr>
              <w:jc w:val="center"/>
              <w:rPr>
                <w:rFonts w:ascii="宋体" w:hAnsi="宋体"/>
              </w:rPr>
            </w:pPr>
            <w:r>
              <w:rPr>
                <w:rFonts w:hint="eastAsia" w:ascii="宋体" w:hAnsi="宋体"/>
              </w:rPr>
              <w:t>研究现场单位</w:t>
            </w:r>
          </w:p>
        </w:tc>
        <w:tc>
          <w:tcPr>
            <w:tcW w:w="6391" w:type="dxa"/>
            <w:gridSpan w:val="3"/>
          </w:tcPr>
          <w:p w14:paraId="2BEEDAEA">
            <w:pPr>
              <w:rPr>
                <w:rFonts w:ascii="楷体_GB2312" w:eastAsia="楷体_GB2312"/>
              </w:rPr>
            </w:pPr>
          </w:p>
        </w:tc>
      </w:tr>
      <w:tr w14:paraId="2EF6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14A927BB">
            <w:pPr>
              <w:jc w:val="center"/>
            </w:pPr>
            <w:r>
              <w:rPr>
                <w:rFonts w:hint="eastAsia" w:hAnsi="宋体" w:cs="宋体"/>
              </w:rPr>
              <w:t>方案版本号</w:t>
            </w:r>
          </w:p>
        </w:tc>
        <w:tc>
          <w:tcPr>
            <w:tcW w:w="2130" w:type="dxa"/>
          </w:tcPr>
          <w:p w14:paraId="11C28489">
            <w:pPr>
              <w:rPr>
                <w:rFonts w:ascii="楷体_GB2312" w:eastAsia="楷体_GB2312"/>
              </w:rPr>
            </w:pPr>
          </w:p>
        </w:tc>
        <w:tc>
          <w:tcPr>
            <w:tcW w:w="2131" w:type="dxa"/>
          </w:tcPr>
          <w:p w14:paraId="58991423">
            <w:pPr>
              <w:jc w:val="center"/>
            </w:pPr>
            <w:r>
              <w:rPr>
                <w:rFonts w:hint="eastAsia" w:hAnsi="宋体" w:cs="宋体"/>
              </w:rPr>
              <w:t>方案版本日期</w:t>
            </w:r>
          </w:p>
        </w:tc>
        <w:tc>
          <w:tcPr>
            <w:tcW w:w="2130" w:type="dxa"/>
          </w:tcPr>
          <w:p w14:paraId="4F03991B">
            <w:pPr>
              <w:rPr>
                <w:rFonts w:ascii="楷体_GB2312" w:eastAsia="楷体_GB2312"/>
              </w:rPr>
            </w:pPr>
          </w:p>
        </w:tc>
      </w:tr>
      <w:tr w14:paraId="2BFE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37E0E5BA">
            <w:pPr>
              <w:jc w:val="center"/>
            </w:pPr>
            <w:r>
              <w:rPr>
                <w:rFonts w:hint="eastAsia" w:hAnsi="宋体" w:cs="宋体"/>
              </w:rPr>
              <w:t>知情同意书版本号</w:t>
            </w:r>
          </w:p>
        </w:tc>
        <w:tc>
          <w:tcPr>
            <w:tcW w:w="2130" w:type="dxa"/>
          </w:tcPr>
          <w:p w14:paraId="2F95532C">
            <w:pPr>
              <w:rPr>
                <w:rFonts w:ascii="楷体_GB2312" w:eastAsia="楷体_GB2312"/>
              </w:rPr>
            </w:pPr>
          </w:p>
        </w:tc>
        <w:tc>
          <w:tcPr>
            <w:tcW w:w="2131" w:type="dxa"/>
          </w:tcPr>
          <w:p w14:paraId="2C90E80B">
            <w:pPr>
              <w:jc w:val="center"/>
            </w:pPr>
            <w:r>
              <w:rPr>
                <w:rFonts w:hint="eastAsia" w:hAnsi="宋体" w:cs="宋体"/>
              </w:rPr>
              <w:t>知情同意书版本日期</w:t>
            </w:r>
          </w:p>
        </w:tc>
        <w:tc>
          <w:tcPr>
            <w:tcW w:w="2130" w:type="dxa"/>
          </w:tcPr>
          <w:p w14:paraId="1C87FEC7">
            <w:pPr>
              <w:rPr>
                <w:rFonts w:ascii="楷体_GB2312" w:eastAsia="楷体_GB2312"/>
              </w:rPr>
            </w:pPr>
          </w:p>
        </w:tc>
      </w:tr>
      <w:tr w14:paraId="1180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19E6B9B8">
            <w:pPr>
              <w:jc w:val="center"/>
              <w:rPr>
                <w:rFonts w:hAnsi="宋体" w:cs="宋体"/>
              </w:rPr>
            </w:pPr>
            <w:r>
              <w:rPr>
                <w:rFonts w:hint="eastAsia" w:hAnsi="宋体" w:cs="宋体"/>
              </w:rPr>
              <w:t>知情接受书版本号</w:t>
            </w:r>
          </w:p>
        </w:tc>
        <w:tc>
          <w:tcPr>
            <w:tcW w:w="2130" w:type="dxa"/>
          </w:tcPr>
          <w:p w14:paraId="1F5EA8DA">
            <w:pPr>
              <w:rPr>
                <w:rFonts w:ascii="楷体_GB2312" w:eastAsia="楷体_GB2312"/>
              </w:rPr>
            </w:pPr>
          </w:p>
        </w:tc>
        <w:tc>
          <w:tcPr>
            <w:tcW w:w="2131" w:type="dxa"/>
          </w:tcPr>
          <w:p w14:paraId="230F77D9">
            <w:pPr>
              <w:jc w:val="center"/>
              <w:rPr>
                <w:rFonts w:hAnsi="宋体" w:cs="宋体"/>
              </w:rPr>
            </w:pPr>
            <w:r>
              <w:rPr>
                <w:rFonts w:hint="eastAsia" w:hAnsi="宋体" w:cs="宋体"/>
              </w:rPr>
              <w:t>知情接受书版本日期</w:t>
            </w:r>
          </w:p>
        </w:tc>
        <w:tc>
          <w:tcPr>
            <w:tcW w:w="2130" w:type="dxa"/>
          </w:tcPr>
          <w:p w14:paraId="57862156">
            <w:pPr>
              <w:rPr>
                <w:rFonts w:ascii="楷体_GB2312" w:eastAsia="楷体_GB2312"/>
              </w:rPr>
            </w:pPr>
          </w:p>
        </w:tc>
      </w:tr>
      <w:tr w14:paraId="0CD1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1CD1CAEF">
            <w:pPr>
              <w:jc w:val="center"/>
            </w:pPr>
            <w:r>
              <w:rPr>
                <w:rFonts w:hint="eastAsia" w:hAnsi="宋体" w:cs="宋体"/>
              </w:rPr>
              <w:t>伦理审查批件号</w:t>
            </w:r>
          </w:p>
        </w:tc>
        <w:tc>
          <w:tcPr>
            <w:tcW w:w="2130" w:type="dxa"/>
          </w:tcPr>
          <w:p w14:paraId="0143D6DB">
            <w:pPr>
              <w:rPr>
                <w:rFonts w:ascii="楷体_GB2312" w:eastAsia="楷体_GB2312"/>
              </w:rPr>
            </w:pPr>
          </w:p>
        </w:tc>
        <w:tc>
          <w:tcPr>
            <w:tcW w:w="2131" w:type="dxa"/>
          </w:tcPr>
          <w:p w14:paraId="26502073">
            <w:pPr>
              <w:jc w:val="center"/>
            </w:pPr>
            <w:r>
              <w:rPr>
                <w:rFonts w:hint="eastAsia" w:hAnsi="宋体" w:cs="宋体"/>
              </w:rPr>
              <w:t>主要研究者</w:t>
            </w:r>
          </w:p>
        </w:tc>
        <w:tc>
          <w:tcPr>
            <w:tcW w:w="2130" w:type="dxa"/>
          </w:tcPr>
          <w:p w14:paraId="03CCF2FD">
            <w:pPr>
              <w:rPr>
                <w:rFonts w:ascii="楷体_GB2312" w:eastAsia="楷体_GB2312"/>
              </w:rPr>
            </w:pPr>
          </w:p>
        </w:tc>
      </w:tr>
    </w:tbl>
    <w:p w14:paraId="4D82C92E">
      <w:pPr>
        <w:spacing w:line="300" w:lineRule="auto"/>
        <w:ind w:firstLine="420" w:firstLineChars="200"/>
        <w:rPr>
          <w:rFonts w:ascii="宋体" w:hAnsi="宋体"/>
          <w:szCs w:val="21"/>
        </w:rPr>
      </w:pPr>
    </w:p>
    <w:p w14:paraId="10DF47F2">
      <w:pPr>
        <w:spacing w:line="300" w:lineRule="auto"/>
        <w:ind w:firstLine="420" w:firstLineChars="200"/>
        <w:rPr>
          <w:rFonts w:ascii="宋体" w:hAnsi="宋体"/>
          <w:szCs w:val="21"/>
        </w:rPr>
      </w:pPr>
      <w:r>
        <w:rPr>
          <w:rFonts w:hint="eastAsia" w:ascii="宋体" w:hAnsi="宋体"/>
          <w:szCs w:val="21"/>
        </w:rPr>
        <w:t>根据相关要求，现报告研究过程中发生的   例</w:t>
      </w:r>
      <w:bookmarkStart w:id="1" w:name="_Hlk53391562"/>
      <w:r>
        <w:rPr>
          <w:rFonts w:hint="eastAsia" w:ascii="宋体" w:hAnsi="宋体"/>
          <w:szCs w:val="21"/>
        </w:rPr>
        <w:t xml:space="preserve"> </w:t>
      </w:r>
      <w:r>
        <w:rPr>
          <w:rFonts w:hint="eastAsia" w:ascii="楷体_GB2312" w:hAnsi="TimesNewRoman" w:eastAsia="楷体_GB2312" w:cs="楷体_GB2312"/>
          <w:kern w:val="0"/>
        </w:rPr>
        <w:t>□</w:t>
      </w:r>
      <w:r>
        <w:rPr>
          <w:rFonts w:hint="eastAsia" w:ascii="宋体" w:hAnsi="宋体"/>
          <w:szCs w:val="21"/>
        </w:rPr>
        <w:t>严重</w:t>
      </w:r>
      <w:bookmarkEnd w:id="1"/>
      <w:r>
        <w:rPr>
          <w:rFonts w:hint="eastAsia" w:ascii="宋体" w:hAnsi="宋体"/>
          <w:szCs w:val="21"/>
        </w:rPr>
        <w:t>不良事件/</w:t>
      </w:r>
      <w:r>
        <w:rPr>
          <w:rFonts w:hint="eastAsia" w:ascii="楷体_GB2312" w:hAnsi="TimesNewRoman" w:eastAsia="楷体_GB2312" w:cs="楷体_GB2312"/>
          <w:kern w:val="0"/>
        </w:rPr>
        <w:t>□</w:t>
      </w:r>
      <w:r>
        <w:rPr>
          <w:rFonts w:hint="eastAsia" w:ascii="宋体" w:hAnsi="宋体"/>
          <w:szCs w:val="21"/>
        </w:rPr>
        <w:t>特殊事件。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5641"/>
      </w:tblGrid>
      <w:tr w14:paraId="5348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14:paraId="0CE53089">
            <w:pPr>
              <w:spacing w:line="360" w:lineRule="exact"/>
              <w:rPr>
                <w:rFonts w:ascii="宋体" w:hAnsi="宋体"/>
                <w:szCs w:val="21"/>
              </w:rPr>
            </w:pPr>
            <w:r>
              <w:rPr>
                <w:rFonts w:hint="eastAsia" w:ascii="宋体" w:hAnsi="宋体"/>
                <w:szCs w:val="21"/>
              </w:rPr>
              <w:t>研究对象姓名缩写：</w:t>
            </w:r>
          </w:p>
        </w:tc>
        <w:tc>
          <w:tcPr>
            <w:tcW w:w="5641" w:type="dxa"/>
          </w:tcPr>
          <w:p w14:paraId="0A231EC9">
            <w:pPr>
              <w:spacing w:line="360" w:lineRule="exact"/>
              <w:rPr>
                <w:rFonts w:ascii="宋体" w:hAnsi="宋体"/>
                <w:szCs w:val="21"/>
              </w:rPr>
            </w:pPr>
          </w:p>
        </w:tc>
      </w:tr>
      <w:tr w14:paraId="7FD76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657" w:type="dxa"/>
          </w:tcPr>
          <w:p w14:paraId="3EBBB887">
            <w:pPr>
              <w:spacing w:line="360" w:lineRule="exact"/>
              <w:rPr>
                <w:rFonts w:ascii="宋体" w:hAnsi="宋体"/>
                <w:szCs w:val="21"/>
              </w:rPr>
            </w:pPr>
            <w:r>
              <w:rPr>
                <w:rFonts w:hint="eastAsia" w:ascii="宋体" w:hAnsi="宋体"/>
                <w:szCs w:val="21"/>
              </w:rPr>
              <w:t>研究对象编号：</w:t>
            </w:r>
          </w:p>
        </w:tc>
        <w:tc>
          <w:tcPr>
            <w:tcW w:w="5641" w:type="dxa"/>
          </w:tcPr>
          <w:p w14:paraId="7A51B3C5">
            <w:pPr>
              <w:spacing w:line="360" w:lineRule="exact"/>
              <w:rPr>
                <w:rFonts w:ascii="宋体" w:hAnsi="宋体"/>
                <w:szCs w:val="21"/>
              </w:rPr>
            </w:pPr>
          </w:p>
        </w:tc>
      </w:tr>
      <w:tr w14:paraId="2F042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14:paraId="4D1D5039">
            <w:pPr>
              <w:spacing w:line="360" w:lineRule="exact"/>
              <w:rPr>
                <w:rFonts w:ascii="宋体" w:hAnsi="宋体"/>
                <w:szCs w:val="21"/>
              </w:rPr>
            </w:pPr>
            <w:r>
              <w:rPr>
                <w:rFonts w:hint="eastAsia" w:ascii="楷体_GB2312" w:hAnsi="TimesNewRoman" w:eastAsia="楷体_GB2312" w:cs="楷体_GB2312"/>
                <w:kern w:val="0"/>
              </w:rPr>
              <w:t>□</w:t>
            </w:r>
            <w:r>
              <w:rPr>
                <w:rFonts w:hint="eastAsia" w:ascii="宋体" w:hAnsi="宋体"/>
                <w:szCs w:val="21"/>
              </w:rPr>
              <w:t>严重不良事件/</w:t>
            </w:r>
          </w:p>
          <w:p w14:paraId="4455A09F">
            <w:pPr>
              <w:spacing w:line="360" w:lineRule="exact"/>
              <w:rPr>
                <w:rFonts w:ascii="宋体" w:hAnsi="宋体"/>
                <w:szCs w:val="21"/>
              </w:rPr>
            </w:pPr>
            <w:r>
              <w:rPr>
                <w:rFonts w:hint="eastAsia" w:ascii="楷体_GB2312" w:hAnsi="TimesNewRoman" w:eastAsia="楷体_GB2312" w:cs="楷体_GB2312"/>
                <w:kern w:val="0"/>
              </w:rPr>
              <w:t>□</w:t>
            </w:r>
            <w:r>
              <w:rPr>
                <w:rFonts w:hint="eastAsia" w:ascii="宋体" w:hAnsi="宋体"/>
                <w:szCs w:val="21"/>
              </w:rPr>
              <w:t>特殊事件名称：</w:t>
            </w:r>
          </w:p>
        </w:tc>
        <w:tc>
          <w:tcPr>
            <w:tcW w:w="5641" w:type="dxa"/>
          </w:tcPr>
          <w:p w14:paraId="4DC28B62">
            <w:pPr>
              <w:spacing w:line="360" w:lineRule="exact"/>
              <w:rPr>
                <w:rFonts w:ascii="宋体" w:hAnsi="宋体"/>
                <w:szCs w:val="21"/>
              </w:rPr>
            </w:pPr>
          </w:p>
        </w:tc>
      </w:tr>
      <w:tr w14:paraId="3309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14:paraId="1D12E2C2">
            <w:pPr>
              <w:spacing w:line="360" w:lineRule="exact"/>
              <w:rPr>
                <w:rFonts w:ascii="宋体" w:hAnsi="宋体"/>
                <w:szCs w:val="21"/>
              </w:rPr>
            </w:pPr>
            <w:r>
              <w:rPr>
                <w:rFonts w:hint="eastAsia" w:ascii="宋体" w:hAnsi="宋体"/>
                <w:szCs w:val="21"/>
              </w:rPr>
              <w:t>报告类型：</w:t>
            </w:r>
          </w:p>
        </w:tc>
        <w:tc>
          <w:tcPr>
            <w:tcW w:w="5641" w:type="dxa"/>
          </w:tcPr>
          <w:p w14:paraId="385B0A2C">
            <w:pPr>
              <w:spacing w:line="360" w:lineRule="exact"/>
              <w:rPr>
                <w:rFonts w:ascii="宋体" w:hAnsi="宋体"/>
                <w:szCs w:val="21"/>
              </w:rPr>
            </w:pPr>
          </w:p>
        </w:tc>
      </w:tr>
      <w:tr w14:paraId="03B3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14:paraId="6F16DDCC">
            <w:pPr>
              <w:spacing w:line="360" w:lineRule="exact"/>
              <w:rPr>
                <w:rFonts w:ascii="宋体" w:hAnsi="宋体"/>
                <w:szCs w:val="21"/>
              </w:rPr>
            </w:pPr>
            <w:r>
              <w:rPr>
                <w:rFonts w:hint="eastAsia" w:ascii="宋体" w:hAnsi="宋体"/>
                <w:szCs w:val="21"/>
              </w:rPr>
              <w:t>首次报告受理号（随访或总结报告填写）：</w:t>
            </w:r>
          </w:p>
        </w:tc>
        <w:tc>
          <w:tcPr>
            <w:tcW w:w="5641" w:type="dxa"/>
          </w:tcPr>
          <w:p w14:paraId="16C6D83F">
            <w:pPr>
              <w:spacing w:line="360" w:lineRule="exact"/>
              <w:rPr>
                <w:rFonts w:ascii="宋体" w:hAnsi="宋体"/>
                <w:szCs w:val="21"/>
              </w:rPr>
            </w:pPr>
          </w:p>
        </w:tc>
      </w:tr>
    </w:tbl>
    <w:p w14:paraId="49D6ADD6">
      <w:pPr>
        <w:numPr>
          <w:ilvl w:val="0"/>
          <w:numId w:val="1"/>
        </w:numPr>
        <w:spacing w:line="300" w:lineRule="exact"/>
        <w:rPr>
          <w:rFonts w:ascii="黑体" w:eastAsia="黑体" w:cs="黑体"/>
          <w:color w:val="000000"/>
          <w:szCs w:val="21"/>
        </w:rPr>
      </w:pPr>
      <w:r>
        <w:rPr>
          <w:rFonts w:hint="eastAsia" w:ascii="黑体" w:eastAsia="黑体" w:cs="黑体"/>
          <w:color w:val="000000"/>
          <w:szCs w:val="21"/>
        </w:rPr>
        <w:t>事件简述：（附《严重不良事件/特殊事件报告表》）</w:t>
      </w:r>
    </w:p>
    <w:p w14:paraId="15FCD173">
      <w:pPr>
        <w:spacing w:line="300" w:lineRule="exact"/>
        <w:rPr>
          <w:rFonts w:ascii="黑体" w:eastAsia="黑体" w:cs="黑体"/>
          <w:color w:val="000000"/>
          <w:szCs w:val="21"/>
        </w:rPr>
      </w:pPr>
    </w:p>
    <w:p w14:paraId="06BD9C74">
      <w:pPr>
        <w:spacing w:line="300" w:lineRule="exact"/>
        <w:rPr>
          <w:rFonts w:ascii="黑体" w:eastAsia="黑体" w:cs="黑体"/>
          <w:color w:val="000000"/>
          <w:szCs w:val="21"/>
        </w:rPr>
      </w:pPr>
    </w:p>
    <w:p w14:paraId="3E5AF9E1">
      <w:pPr>
        <w:spacing w:line="300" w:lineRule="exact"/>
        <w:rPr>
          <w:rFonts w:ascii="黑体" w:eastAsia="黑体" w:cs="黑体"/>
          <w:color w:val="000000"/>
          <w:szCs w:val="21"/>
        </w:rPr>
      </w:pPr>
    </w:p>
    <w:p w14:paraId="4E0DCE2B">
      <w:pPr>
        <w:spacing w:line="300" w:lineRule="exact"/>
        <w:rPr>
          <w:rFonts w:ascii="黑体" w:eastAsia="黑体" w:cs="黑体"/>
          <w:color w:val="000000"/>
          <w:szCs w:val="21"/>
        </w:rPr>
      </w:pPr>
    </w:p>
    <w:p w14:paraId="23360184">
      <w:pPr>
        <w:spacing w:line="300" w:lineRule="exact"/>
        <w:rPr>
          <w:rFonts w:ascii="黑体" w:eastAsia="黑体" w:cs="黑体"/>
          <w:color w:val="000000"/>
          <w:szCs w:val="21"/>
        </w:rPr>
      </w:pPr>
    </w:p>
    <w:p w14:paraId="3810E8FD">
      <w:pPr>
        <w:spacing w:line="300" w:lineRule="exact"/>
        <w:rPr>
          <w:rFonts w:ascii="黑体" w:eastAsia="黑体" w:cs="黑体"/>
          <w:color w:val="000000"/>
          <w:szCs w:val="21"/>
        </w:rPr>
      </w:pPr>
    </w:p>
    <w:p w14:paraId="662B4FE7">
      <w:pPr>
        <w:spacing w:line="300" w:lineRule="exact"/>
        <w:rPr>
          <w:rFonts w:ascii="黑体" w:eastAsia="黑体" w:cs="黑体"/>
          <w:color w:val="000000"/>
          <w:szCs w:val="21"/>
        </w:rPr>
      </w:pPr>
    </w:p>
    <w:p w14:paraId="5FC06135">
      <w:pPr>
        <w:spacing w:line="300" w:lineRule="exact"/>
        <w:rPr>
          <w:rFonts w:ascii="黑体" w:eastAsia="黑体" w:cs="黑体"/>
          <w:color w:val="000000"/>
          <w:szCs w:val="21"/>
        </w:rPr>
      </w:pPr>
    </w:p>
    <w:p w14:paraId="3CDF8CE3">
      <w:pPr>
        <w:spacing w:line="300" w:lineRule="exact"/>
        <w:rPr>
          <w:rFonts w:ascii="黑体" w:eastAsia="黑体" w:cs="黑体"/>
          <w:color w:val="000000"/>
          <w:szCs w:val="21"/>
        </w:rPr>
      </w:pPr>
    </w:p>
    <w:p w14:paraId="5AC83CCF">
      <w:pPr>
        <w:spacing w:line="300" w:lineRule="exact"/>
        <w:rPr>
          <w:rFonts w:ascii="黑体" w:eastAsia="黑体" w:cs="黑体"/>
          <w:color w:val="000000"/>
          <w:szCs w:val="21"/>
        </w:rPr>
      </w:pPr>
    </w:p>
    <w:p w14:paraId="278A6F6B">
      <w:pPr>
        <w:numPr>
          <w:ilvl w:val="0"/>
          <w:numId w:val="1"/>
        </w:numPr>
        <w:spacing w:line="300" w:lineRule="exact"/>
        <w:rPr>
          <w:rFonts w:ascii="黑体" w:eastAsia="黑体" w:cs="黑体"/>
          <w:color w:val="000000"/>
          <w:szCs w:val="21"/>
        </w:rPr>
      </w:pPr>
      <w:r>
        <w:rPr>
          <w:rFonts w:hint="eastAsia" w:ascii="黑体" w:eastAsia="黑体" w:cs="黑体"/>
          <w:color w:val="000000"/>
          <w:szCs w:val="21"/>
        </w:rPr>
        <w:t>本机构研究者/协同研究者收到事件报告后对严重不良事件/特殊事件的判断</w:t>
      </w:r>
    </w:p>
    <w:p w14:paraId="6EEBCE12">
      <w:pPr>
        <w:spacing w:line="400" w:lineRule="exact"/>
        <w:ind w:firstLine="420" w:firstLineChars="200"/>
        <w:rPr>
          <w:rFonts w:ascii="宋体" w:hAnsi="宋体" w:cs="宋体"/>
          <w:color w:val="000000"/>
          <w:szCs w:val="21"/>
        </w:rPr>
      </w:pPr>
      <w:r>
        <w:rPr>
          <w:rFonts w:hint="eastAsia" w:ascii="宋体" w:hAnsi="宋体" w:cs="宋体"/>
          <w:color w:val="000000"/>
          <w:szCs w:val="21"/>
        </w:rPr>
        <w:t>在完成本项以下判断时，同时需提交包括专家讨论会会议记录或其它有关判定依据的佐证材料或说明。</w:t>
      </w:r>
    </w:p>
    <w:p w14:paraId="1B2C2FC4">
      <w:pPr>
        <w:numPr>
          <w:ilvl w:val="0"/>
          <w:numId w:val="2"/>
        </w:numPr>
        <w:spacing w:line="400" w:lineRule="exact"/>
        <w:ind w:left="839"/>
        <w:rPr>
          <w:rFonts w:cs="宋体"/>
          <w:color w:val="000000"/>
          <w:szCs w:val="21"/>
        </w:rPr>
      </w:pPr>
      <w:r>
        <w:rPr>
          <w:rFonts w:hint="eastAsia" w:ascii="宋体" w:hAnsi="宋体" w:cs="宋体"/>
          <w:szCs w:val="21"/>
        </w:rPr>
        <w:t>严重不良事件/特殊事件与本研究相关性的判断：</w:t>
      </w:r>
      <w:r>
        <w:rPr>
          <w:rFonts w:hint="eastAsia" w:ascii="方正楷体_GB2312" w:hAnsi="方正楷体_GB2312" w:eastAsia="方正楷体_GB2312" w:cs="方正楷体_GB2312"/>
          <w:szCs w:val="21"/>
        </w:rPr>
        <w:sym w:font="Wingdings 2" w:char="00A3"/>
      </w:r>
      <w:r>
        <w:rPr>
          <w:rFonts w:hint="eastAsia" w:ascii="方正楷体_GB2312" w:hAnsi="方正楷体_GB2312" w:eastAsia="方正楷体_GB2312" w:cs="方正楷体_GB2312"/>
          <w:szCs w:val="21"/>
        </w:rPr>
        <w:t>肯定相关，□</w:t>
      </w:r>
      <w:r>
        <w:rPr>
          <w:rFonts w:hint="eastAsia" w:ascii="方正楷体_GB2312" w:hAnsi="方正楷体_GB2312" w:eastAsia="方正楷体_GB2312" w:cs="方正楷体_GB2312"/>
          <w:color w:val="000000"/>
          <w:szCs w:val="21"/>
        </w:rPr>
        <w:t>很可能相关</w:t>
      </w:r>
      <w:r>
        <w:rPr>
          <w:rFonts w:hint="eastAsia" w:ascii="方正楷体_GB2312" w:hAnsi="方正楷体_GB2312" w:eastAsia="方正楷体_GB2312" w:cs="方正楷体_GB2312"/>
          <w:szCs w:val="21"/>
        </w:rPr>
        <w:t>，</w:t>
      </w:r>
      <w:r>
        <w:rPr>
          <w:rFonts w:hint="eastAsia" w:ascii="方正楷体_GB2312" w:hAnsi="方正楷体_GB2312" w:eastAsia="方正楷体_GB2312" w:cs="方正楷体_GB2312"/>
          <w:szCs w:val="21"/>
        </w:rPr>
        <w:sym w:font="Wingdings 2" w:char="00A3"/>
      </w:r>
      <w:r>
        <w:rPr>
          <w:rFonts w:hint="eastAsia" w:ascii="方正楷体_GB2312" w:hAnsi="方正楷体_GB2312" w:eastAsia="方正楷体_GB2312" w:cs="方正楷体_GB2312"/>
          <w:szCs w:val="21"/>
        </w:rPr>
        <w:t>可能相关</w:t>
      </w:r>
      <w:r>
        <w:rPr>
          <w:rFonts w:hint="eastAsia" w:ascii="方正楷体_GB2312" w:hAnsi="方正楷体_GB2312" w:eastAsia="方正楷体_GB2312" w:cs="方正楷体_GB2312"/>
          <w:color w:val="000000"/>
          <w:szCs w:val="21"/>
        </w:rPr>
        <w:t>，</w:t>
      </w:r>
      <w:r>
        <w:rPr>
          <w:rFonts w:hint="eastAsia" w:ascii="方正楷体_GB2312" w:hAnsi="方正楷体_GB2312" w:eastAsia="方正楷体_GB2312" w:cs="方正楷体_GB2312"/>
          <w:szCs w:val="21"/>
        </w:rPr>
        <w:sym w:font="Wingdings 2" w:char="00A3"/>
      </w:r>
      <w:r>
        <w:rPr>
          <w:rFonts w:hint="eastAsia" w:ascii="方正楷体_GB2312" w:hAnsi="方正楷体_GB2312" w:eastAsia="方正楷体_GB2312" w:cs="方正楷体_GB2312"/>
          <w:szCs w:val="21"/>
        </w:rPr>
        <w:t>可能无关</w:t>
      </w:r>
      <w:r>
        <w:rPr>
          <w:rFonts w:hint="eastAsia" w:ascii="方正楷体_GB2312" w:hAnsi="方正楷体_GB2312" w:eastAsia="方正楷体_GB2312" w:cs="方正楷体_GB2312"/>
          <w:color w:val="000000"/>
          <w:szCs w:val="21"/>
        </w:rPr>
        <w:t>，</w:t>
      </w:r>
      <w:r>
        <w:rPr>
          <w:rFonts w:hint="eastAsia" w:ascii="方正楷体_GB2312" w:hAnsi="方正楷体_GB2312" w:eastAsia="方正楷体_GB2312" w:cs="方正楷体_GB2312"/>
          <w:szCs w:val="21"/>
        </w:rPr>
        <w:sym w:font="Wingdings 2" w:char="00A3"/>
      </w:r>
      <w:r>
        <w:rPr>
          <w:rFonts w:hint="eastAsia" w:ascii="方正楷体_GB2312" w:hAnsi="方正楷体_GB2312" w:eastAsia="方正楷体_GB2312" w:cs="方正楷体_GB2312"/>
          <w:szCs w:val="21"/>
        </w:rPr>
        <w:t>无关</w:t>
      </w:r>
    </w:p>
    <w:p w14:paraId="2ED5C99B">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严重不良事件/特殊事件的严重程度：</w:t>
      </w:r>
      <w:r>
        <w:rPr>
          <w:rFonts w:hint="eastAsia" w:ascii="方正楷体_GB2312" w:hAnsi="方正楷体_GB2312" w:eastAsia="方正楷体_GB2312" w:cs="方正楷体_GB2312"/>
          <w:szCs w:val="21"/>
        </w:rPr>
        <w:t>□</w:t>
      </w:r>
      <w:r>
        <w:rPr>
          <w:rFonts w:ascii="方正楷体_GB2312" w:hAnsi="方正楷体_GB2312" w:eastAsia="方正楷体_GB2312" w:cs="方正楷体_GB2312"/>
          <w:szCs w:val="21"/>
        </w:rPr>
        <w:t>1</w:t>
      </w:r>
      <w:r>
        <w:rPr>
          <w:rFonts w:hint="eastAsia" w:ascii="方正楷体_GB2312" w:hAnsi="方正楷体_GB2312" w:eastAsia="方正楷体_GB2312" w:cs="方正楷体_GB2312"/>
          <w:szCs w:val="21"/>
        </w:rPr>
        <w:t>级，□</w:t>
      </w:r>
      <w:r>
        <w:rPr>
          <w:rFonts w:ascii="方正楷体_GB2312" w:hAnsi="方正楷体_GB2312" w:eastAsia="方正楷体_GB2312" w:cs="方正楷体_GB2312"/>
          <w:szCs w:val="21"/>
        </w:rPr>
        <w:t>2</w:t>
      </w:r>
      <w:r>
        <w:rPr>
          <w:rFonts w:hint="eastAsia" w:ascii="方正楷体_GB2312" w:hAnsi="方正楷体_GB2312" w:eastAsia="方正楷体_GB2312" w:cs="方正楷体_GB2312"/>
          <w:szCs w:val="21"/>
        </w:rPr>
        <w:t>级，</w:t>
      </w:r>
      <w:r>
        <w:rPr>
          <w:rFonts w:ascii="方正楷体_GB2312" w:hAnsi="方正楷体_GB2312" w:eastAsia="方正楷体_GB2312" w:cs="方正楷体_GB2312"/>
          <w:szCs w:val="21"/>
        </w:rPr>
        <w:sym w:font="Wingdings 2" w:char="00A3"/>
      </w:r>
      <w:r>
        <w:rPr>
          <w:rFonts w:ascii="方正楷体_GB2312" w:hAnsi="方正楷体_GB2312" w:eastAsia="方正楷体_GB2312" w:cs="方正楷体_GB2312"/>
          <w:szCs w:val="21"/>
        </w:rPr>
        <w:t>3</w:t>
      </w:r>
      <w:r>
        <w:rPr>
          <w:rFonts w:hint="eastAsia" w:ascii="方正楷体_GB2312" w:hAnsi="方正楷体_GB2312" w:eastAsia="方正楷体_GB2312" w:cs="方正楷体_GB2312"/>
          <w:szCs w:val="21"/>
        </w:rPr>
        <w:t>级，</w:t>
      </w:r>
      <w:r>
        <w:rPr>
          <w:rFonts w:ascii="方正楷体_GB2312" w:hAnsi="方正楷体_GB2312" w:eastAsia="方正楷体_GB2312" w:cs="方正楷体_GB2312"/>
          <w:szCs w:val="21"/>
        </w:rPr>
        <w:sym w:font="Wingdings 2" w:char="00A3"/>
      </w:r>
      <w:r>
        <w:rPr>
          <w:rFonts w:ascii="方正楷体_GB2312" w:hAnsi="方正楷体_GB2312" w:eastAsia="方正楷体_GB2312" w:cs="方正楷体_GB2312"/>
          <w:szCs w:val="21"/>
        </w:rPr>
        <w:t>4</w:t>
      </w:r>
      <w:r>
        <w:rPr>
          <w:rFonts w:hint="eastAsia" w:ascii="方正楷体_GB2312" w:hAnsi="方正楷体_GB2312" w:eastAsia="方正楷体_GB2312" w:cs="方正楷体_GB2312"/>
          <w:szCs w:val="21"/>
        </w:rPr>
        <w:t>级，</w:t>
      </w:r>
      <w:r>
        <w:rPr>
          <w:rFonts w:ascii="方正楷体_GB2312" w:hAnsi="方正楷体_GB2312" w:eastAsia="方正楷体_GB2312" w:cs="方正楷体_GB2312"/>
          <w:szCs w:val="21"/>
        </w:rPr>
        <w:sym w:font="Wingdings 2" w:char="00A3"/>
      </w:r>
      <w:r>
        <w:rPr>
          <w:rFonts w:ascii="方正楷体_GB2312" w:hAnsi="方正楷体_GB2312" w:eastAsia="方正楷体_GB2312" w:cs="方正楷体_GB2312"/>
          <w:szCs w:val="21"/>
        </w:rPr>
        <w:t>5</w:t>
      </w:r>
      <w:r>
        <w:rPr>
          <w:rFonts w:hint="eastAsia" w:ascii="方正楷体_GB2312" w:hAnsi="方正楷体_GB2312" w:eastAsia="方正楷体_GB2312" w:cs="方正楷体_GB2312"/>
          <w:szCs w:val="21"/>
        </w:rPr>
        <w:t>级</w:t>
      </w:r>
    </w:p>
    <w:p w14:paraId="34A78F46">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严重不良事件</w:t>
      </w:r>
      <w:r>
        <w:rPr>
          <w:rFonts w:hint="eastAsia" w:ascii="宋体" w:hAnsi="宋体" w:cs="宋体"/>
          <w:szCs w:val="21"/>
        </w:rPr>
        <w:t>/特殊事件是否预期：</w:t>
      </w:r>
      <w:r>
        <w:rPr>
          <w:rFonts w:hint="eastAsia" w:ascii="方正楷体_GB2312" w:hAnsi="方正楷体_GB2312" w:eastAsia="方正楷体_GB2312" w:cs="方正楷体_GB2312"/>
          <w:color w:val="000000"/>
          <w:szCs w:val="21"/>
        </w:rPr>
        <w:t>□是，□否，</w:t>
      </w:r>
      <w:r>
        <w:rPr>
          <w:rFonts w:hint="eastAsia" w:ascii="方正楷体_GB2312" w:hAnsi="方正楷体_GB2312" w:eastAsia="方正楷体_GB2312" w:cs="方正楷体_GB2312"/>
          <w:color w:val="000000"/>
          <w:szCs w:val="21"/>
        </w:rPr>
        <w:sym w:font="Wingdings 2" w:char="00A3"/>
      </w:r>
      <w:r>
        <w:rPr>
          <w:rFonts w:hint="eastAsia" w:ascii="方正楷体_GB2312" w:hAnsi="方正楷体_GB2312" w:eastAsia="方正楷体_GB2312" w:cs="方正楷体_GB2312"/>
          <w:szCs w:val="21"/>
        </w:rPr>
        <w:t>不确定或</w:t>
      </w:r>
      <w:r>
        <w:rPr>
          <w:rFonts w:hint="eastAsia" w:ascii="方正楷体_GB2312" w:hAnsi="方正楷体_GB2312" w:eastAsia="方正楷体_GB2312" w:cs="方正楷体_GB2312"/>
          <w:color w:val="000000"/>
          <w:szCs w:val="21"/>
        </w:rPr>
        <w:t>无法判定</w:t>
      </w:r>
    </w:p>
    <w:p w14:paraId="5E8567F3">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受试者是否符合纳入标准</w:t>
      </w:r>
      <w:r>
        <w:rPr>
          <w:rFonts w:hint="eastAsia" w:ascii="宋体" w:hAnsi="宋体" w:cs="宋体"/>
          <w:szCs w:val="21"/>
        </w:rPr>
        <w:t>：</w:t>
      </w:r>
      <w:r>
        <w:rPr>
          <w:rFonts w:hint="eastAsia" w:ascii="方正楷体_GB2312" w:hAnsi="方正楷体_GB2312" w:eastAsia="方正楷体_GB2312" w:cs="方正楷体_GB2312"/>
          <w:szCs w:val="21"/>
        </w:rPr>
        <w:t>□是，□否</w:t>
      </w:r>
    </w:p>
    <w:p w14:paraId="1AA76EAA">
      <w:pPr>
        <w:numPr>
          <w:ilvl w:val="0"/>
          <w:numId w:val="2"/>
        </w:numPr>
        <w:spacing w:line="400" w:lineRule="exact"/>
        <w:ind w:left="839"/>
        <w:rPr>
          <w:rFonts w:ascii="方正楷体_GB2312" w:hAnsi="方正楷体_GB2312" w:eastAsia="方正楷体_GB2312" w:cs="方正楷体_GB2312"/>
          <w:szCs w:val="21"/>
        </w:rPr>
      </w:pPr>
      <w:r>
        <w:rPr>
          <w:rFonts w:hint="eastAsia" w:ascii="宋体" w:hAnsi="宋体" w:cs="宋体"/>
          <w:szCs w:val="21"/>
        </w:rPr>
        <w:t>严重不良事件/特殊事件是否影响研究预期风险与受益的判断：</w:t>
      </w:r>
      <w:r>
        <w:rPr>
          <w:rFonts w:hint="eastAsia" w:ascii="方正楷体_GB2312" w:hAnsi="方正楷体_GB2312" w:eastAsia="方正楷体_GB2312" w:cs="方正楷体_GB2312"/>
          <w:szCs w:val="21"/>
        </w:rPr>
        <w:t>□是，□否</w:t>
      </w:r>
    </w:p>
    <w:p w14:paraId="4586A116">
      <w:pPr>
        <w:spacing w:line="300" w:lineRule="exact"/>
        <w:rPr>
          <w:rFonts w:cs="宋体"/>
          <w:color w:val="000000"/>
          <w:szCs w:val="21"/>
        </w:rPr>
      </w:pPr>
    </w:p>
    <w:p w14:paraId="009624E7">
      <w:pPr>
        <w:numPr>
          <w:ilvl w:val="0"/>
          <w:numId w:val="1"/>
        </w:numPr>
        <w:spacing w:line="300" w:lineRule="exact"/>
        <w:rPr>
          <w:rFonts w:ascii="黑体" w:eastAsia="黑体" w:cs="黑体"/>
          <w:color w:val="000000"/>
          <w:szCs w:val="21"/>
        </w:rPr>
      </w:pPr>
      <w:r>
        <w:rPr>
          <w:rFonts w:hint="eastAsia" w:ascii="黑体" w:eastAsia="黑体" w:cs="黑体"/>
          <w:color w:val="000000"/>
          <w:szCs w:val="21"/>
        </w:rPr>
        <w:t>对受事件影响的受试者处理措施（包括健康干预和受试者权益保护措施等）详述</w:t>
      </w:r>
    </w:p>
    <w:p w14:paraId="0566E1BD">
      <w:pPr>
        <w:spacing w:line="300" w:lineRule="exact"/>
        <w:rPr>
          <w:rFonts w:ascii="黑体" w:eastAsia="黑体" w:cs="黑体"/>
          <w:color w:val="000000"/>
          <w:szCs w:val="21"/>
        </w:rPr>
      </w:pPr>
    </w:p>
    <w:p w14:paraId="42D52C6A">
      <w:pPr>
        <w:spacing w:line="300" w:lineRule="exact"/>
        <w:rPr>
          <w:rFonts w:ascii="黑体" w:eastAsia="黑体" w:cs="黑体"/>
          <w:color w:val="000000"/>
          <w:szCs w:val="21"/>
        </w:rPr>
      </w:pPr>
    </w:p>
    <w:p w14:paraId="24AAD497">
      <w:pPr>
        <w:spacing w:line="300" w:lineRule="exact"/>
        <w:rPr>
          <w:rFonts w:ascii="黑体" w:eastAsia="黑体" w:cs="黑体"/>
          <w:color w:val="000000"/>
          <w:szCs w:val="21"/>
        </w:rPr>
      </w:pPr>
    </w:p>
    <w:p w14:paraId="14B2EC3B">
      <w:pPr>
        <w:spacing w:line="300" w:lineRule="exact"/>
        <w:rPr>
          <w:rFonts w:ascii="黑体" w:eastAsia="黑体" w:cs="黑体"/>
          <w:color w:val="000000"/>
          <w:szCs w:val="21"/>
        </w:rPr>
      </w:pPr>
    </w:p>
    <w:p w14:paraId="79128787">
      <w:pPr>
        <w:spacing w:line="300" w:lineRule="exact"/>
        <w:rPr>
          <w:rFonts w:ascii="黑体" w:eastAsia="黑体" w:cs="黑体"/>
          <w:color w:val="000000"/>
          <w:szCs w:val="21"/>
        </w:rPr>
      </w:pPr>
    </w:p>
    <w:p w14:paraId="01D7BD87">
      <w:pPr>
        <w:spacing w:line="300" w:lineRule="exact"/>
        <w:rPr>
          <w:rFonts w:ascii="黑体" w:eastAsia="黑体" w:cs="黑体"/>
          <w:color w:val="000000"/>
          <w:szCs w:val="21"/>
        </w:rPr>
      </w:pPr>
    </w:p>
    <w:p w14:paraId="1F2C2C71">
      <w:pPr>
        <w:spacing w:line="300" w:lineRule="exact"/>
        <w:rPr>
          <w:rFonts w:ascii="黑体" w:eastAsia="黑体" w:cs="黑体"/>
          <w:color w:val="000000"/>
          <w:szCs w:val="21"/>
        </w:rPr>
      </w:pPr>
    </w:p>
    <w:p w14:paraId="01CC0652">
      <w:pPr>
        <w:spacing w:line="300" w:lineRule="exact"/>
        <w:rPr>
          <w:rFonts w:ascii="黑体" w:eastAsia="黑体" w:cs="黑体"/>
          <w:color w:val="000000"/>
          <w:szCs w:val="21"/>
        </w:rPr>
      </w:pPr>
    </w:p>
    <w:p w14:paraId="00BDF247">
      <w:pPr>
        <w:numPr>
          <w:ilvl w:val="0"/>
          <w:numId w:val="1"/>
        </w:numPr>
        <w:spacing w:line="300" w:lineRule="exact"/>
        <w:rPr>
          <w:rFonts w:ascii="黑体" w:eastAsia="黑体" w:cs="黑体"/>
          <w:color w:val="000000"/>
          <w:szCs w:val="21"/>
        </w:rPr>
      </w:pPr>
      <w:r>
        <w:rPr>
          <w:rFonts w:hint="eastAsia" w:ascii="黑体" w:eastAsia="黑体" w:cs="黑体"/>
          <w:color w:val="000000"/>
          <w:szCs w:val="21"/>
        </w:rPr>
        <w:t>对其他受试者的处理措施详述</w:t>
      </w:r>
    </w:p>
    <w:p w14:paraId="5006D177">
      <w:pPr>
        <w:spacing w:line="360" w:lineRule="auto"/>
        <w:rPr>
          <w:rFonts w:ascii="宋体" w:hAnsi="宋体"/>
          <w:szCs w:val="21"/>
        </w:rPr>
      </w:pPr>
    </w:p>
    <w:p w14:paraId="7C5F96D0">
      <w:pPr>
        <w:spacing w:line="360" w:lineRule="auto"/>
        <w:rPr>
          <w:rFonts w:ascii="宋体" w:hAnsi="宋体"/>
          <w:szCs w:val="21"/>
        </w:rPr>
      </w:pPr>
    </w:p>
    <w:p w14:paraId="30E832D6">
      <w:pPr>
        <w:spacing w:line="360" w:lineRule="auto"/>
        <w:ind w:firstLine="420" w:firstLineChars="200"/>
        <w:rPr>
          <w:rFonts w:ascii="宋体" w:hAnsi="宋体"/>
          <w:szCs w:val="21"/>
        </w:rPr>
      </w:pPr>
    </w:p>
    <w:p w14:paraId="21615618">
      <w:pPr>
        <w:spacing w:line="360" w:lineRule="auto"/>
        <w:ind w:firstLine="420" w:firstLineChars="200"/>
        <w:rPr>
          <w:rFonts w:ascii="宋体" w:hAnsi="宋体"/>
          <w:szCs w:val="21"/>
        </w:rPr>
      </w:pPr>
    </w:p>
    <w:p w14:paraId="00EC12A5">
      <w:pPr>
        <w:spacing w:line="360" w:lineRule="auto"/>
        <w:ind w:firstLine="420" w:firstLineChars="200"/>
        <w:rPr>
          <w:rFonts w:ascii="宋体" w:hAnsi="宋体"/>
          <w:szCs w:val="21"/>
        </w:rPr>
      </w:pPr>
    </w:p>
    <w:p w14:paraId="123C17C5">
      <w:pPr>
        <w:spacing w:line="360" w:lineRule="auto"/>
        <w:ind w:firstLine="420" w:firstLineChars="200"/>
        <w:rPr>
          <w:rFonts w:ascii="宋体" w:hAnsi="宋体"/>
          <w:szCs w:val="21"/>
        </w:rPr>
      </w:pPr>
    </w:p>
    <w:p w14:paraId="4B32FF85">
      <w:pPr>
        <w:spacing w:line="360" w:lineRule="auto"/>
        <w:ind w:firstLine="420" w:firstLineChars="200"/>
        <w:rPr>
          <w:rFonts w:ascii="宋体" w:hAnsi="宋体"/>
          <w:szCs w:val="21"/>
        </w:rPr>
      </w:pPr>
    </w:p>
    <w:p w14:paraId="0BFFABC0">
      <w:pPr>
        <w:pStyle w:val="3"/>
        <w:spacing w:line="440" w:lineRule="exact"/>
        <w:ind w:left="99" w:leftChars="47"/>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 xml:space="preserve"> 报告人：</w:t>
      </w:r>
      <w:r>
        <w:rPr>
          <w:rFonts w:hint="eastAsia" w:ascii="宋体" w:hAnsi="宋体"/>
          <w:sz w:val="21"/>
          <w:szCs w:val="21"/>
          <w:u w:val="single"/>
        </w:rPr>
        <w:t xml:space="preserve">                          </w:t>
      </w:r>
    </w:p>
    <w:p w14:paraId="728B0FC2">
      <w:pPr>
        <w:pStyle w:val="3"/>
        <w:spacing w:line="440" w:lineRule="exact"/>
        <w:ind w:left="99" w:leftChars="47" w:firstLine="4305" w:firstLineChars="2050"/>
        <w:rPr>
          <w:rFonts w:ascii="宋体" w:hAnsi="宋体"/>
          <w:sz w:val="21"/>
          <w:szCs w:val="21"/>
        </w:rPr>
      </w:pPr>
      <w:r>
        <w:rPr>
          <w:rFonts w:hint="eastAsia" w:ascii="宋体" w:hAnsi="宋体"/>
          <w:sz w:val="21"/>
          <w:szCs w:val="21"/>
        </w:rPr>
        <w:t>日  期：</w:t>
      </w:r>
      <w:r>
        <w:rPr>
          <w:rFonts w:hint="eastAsia" w:ascii="宋体" w:hAnsi="宋体"/>
          <w:sz w:val="21"/>
          <w:szCs w:val="21"/>
          <w:u w:val="single"/>
        </w:rPr>
        <w:t xml:space="preserve">                          </w:t>
      </w:r>
    </w:p>
    <w:p w14:paraId="51821536">
      <w:pPr>
        <w:spacing w:line="360" w:lineRule="auto"/>
        <w:rPr>
          <w:rFonts w:ascii="宋体" w:hAnsi="宋体"/>
          <w:szCs w:val="21"/>
        </w:rPr>
      </w:pPr>
      <w:r>
        <w:rPr>
          <w:rFonts w:hint="eastAsia" w:ascii="宋体" w:hAnsi="宋体"/>
          <w:szCs w:val="21"/>
        </w:rPr>
        <w:t>―――――――――――――――――――――――――――――――――――――――</w:t>
      </w:r>
    </w:p>
    <w:p w14:paraId="44DD3FC9">
      <w:pPr>
        <w:spacing w:line="360" w:lineRule="auto"/>
        <w:jc w:val="center"/>
        <w:rPr>
          <w:rFonts w:ascii="宋体" w:hAnsi="宋体"/>
          <w:b/>
          <w:bCs/>
          <w:sz w:val="24"/>
        </w:rPr>
      </w:pPr>
      <w:r>
        <w:rPr>
          <w:rFonts w:hint="eastAsia" w:ascii="宋体" w:hAnsi="宋体"/>
          <w:b/>
          <w:bCs/>
          <w:sz w:val="24"/>
        </w:rPr>
        <w:t>回    执</w:t>
      </w:r>
    </w:p>
    <w:p w14:paraId="41017781">
      <w:pPr>
        <w:spacing w:line="360" w:lineRule="auto"/>
        <w:rPr>
          <w:rFonts w:ascii="宋体" w:hAnsi="宋体"/>
          <w:szCs w:val="21"/>
        </w:rPr>
      </w:pPr>
    </w:p>
    <w:p w14:paraId="34B231DD">
      <w:pPr>
        <w:spacing w:line="360" w:lineRule="auto"/>
        <w:ind w:firstLine="420" w:firstLineChars="200"/>
        <w:rPr>
          <w:rFonts w:ascii="宋体" w:hAnsi="宋体"/>
          <w:szCs w:val="21"/>
        </w:rPr>
      </w:pPr>
      <w:r>
        <w:rPr>
          <w:rFonts w:hint="eastAsia" w:ascii="宋体" w:hAnsi="宋体"/>
          <w:szCs w:val="21"/>
        </w:rPr>
        <w:t>收到上述文件，将按规定审查后存档。</w:t>
      </w:r>
    </w:p>
    <w:p w14:paraId="223E61EB">
      <w:pPr>
        <w:spacing w:line="360" w:lineRule="auto"/>
        <w:ind w:firstLine="3780" w:firstLineChars="1800"/>
        <w:rPr>
          <w:rFonts w:ascii="宋体" w:hAnsi="宋体"/>
          <w:szCs w:val="21"/>
        </w:rPr>
      </w:pPr>
      <w:r>
        <w:rPr>
          <w:rFonts w:hint="eastAsia" w:ascii="宋体" w:hAnsi="宋体"/>
          <w:szCs w:val="21"/>
        </w:rPr>
        <w:t>接收人（签字）：</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6CCBB5">
      <w:pPr>
        <w:spacing w:line="360" w:lineRule="auto"/>
        <w:ind w:firstLine="4200" w:firstLineChars="2000"/>
        <w:rPr>
          <w:rFonts w:ascii="宋体" w:hAnsi="宋体"/>
          <w:szCs w:val="21"/>
        </w:rPr>
      </w:pPr>
      <w:r>
        <w:rPr>
          <w:rFonts w:hint="eastAsia" w:ascii="宋体" w:hAnsi="宋体"/>
          <w:szCs w:val="21"/>
        </w:rPr>
        <w:t>接收日期：</w:t>
      </w:r>
      <w:r>
        <w:rPr>
          <w:rFonts w:hint="eastAsia" w:ascii="宋体" w:hAnsi="宋体"/>
          <w:szCs w:val="21"/>
          <w:u w:val="single"/>
        </w:rPr>
        <w:t xml:space="preserve">                          </w:t>
      </w:r>
    </w:p>
    <w:sectPr>
      <w:headerReference r:id="rId3" w:type="default"/>
      <w:footerReference r:id="rId4" w:type="default"/>
      <w:pgSz w:w="11906" w:h="16838"/>
      <w:pgMar w:top="1200" w:right="1800" w:bottom="120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D272A5-3614-4D87-8DFC-28E82C70EF7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embedRegular r:id="rId2" w:fontKey="{DFA23FA3-2264-432D-8240-97B4BEF215F9}"/>
  </w:font>
  <w:font w:name="楷体">
    <w:panose1 w:val="02010609060101010101"/>
    <w:charset w:val="86"/>
    <w:family w:val="auto"/>
    <w:pitch w:val="default"/>
    <w:sig w:usb0="800002BF" w:usb1="38CF7CFA" w:usb2="00000016"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方正楷体_GB2312">
    <w:panose1 w:val="02000000000000000000"/>
    <w:charset w:val="86"/>
    <w:family w:val="auto"/>
    <w:pitch w:val="default"/>
    <w:sig w:usb0="A00002BF" w:usb1="184F6CFA" w:usb2="00000012" w:usb3="00000000" w:csb0="00040001" w:csb1="00000000"/>
    <w:embedRegular r:id="rId3" w:fontKey="{09B3EE1F-68F4-4FB4-BF8F-ED4627E53A2B}"/>
  </w:font>
  <w:font w:name="Wingdings 2">
    <w:panose1 w:val="05020102010507070707"/>
    <w:charset w:val="02"/>
    <w:family w:val="roman"/>
    <w:pitch w:val="default"/>
    <w:sig w:usb0="00000000" w:usb1="00000000" w:usb2="00000000" w:usb3="00000000" w:csb0="80000000" w:csb1="00000000"/>
    <w:embedRegular r:id="rId4" w:fontKey="{DBE8F5F9-AE28-4C7E-A6CD-34989C329C76}"/>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77DD">
    <w:pPr>
      <w:pStyle w:val="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BCAAD">
    <w:pPr>
      <w:pStyle w:val="6"/>
      <w:jc w:val="left"/>
    </w:pPr>
    <w:r>
      <w:rPr>
        <w:rFonts w:hint="eastAsia" w:cs="宋体"/>
      </w:rPr>
      <w:t>严重不良事件/特殊事件报告</w:t>
    </w:r>
    <w:r>
      <w:t xml:space="preserve">                                   </w:t>
    </w:r>
    <w:r>
      <w:rPr>
        <w:rFonts w:hint="eastAsia"/>
      </w:rPr>
      <w:t>　</w:t>
    </w:r>
    <w:r>
      <w:t xml:space="preserve">              AF/SQ/LS05-V</w:t>
    </w:r>
    <w:r>
      <w:rPr>
        <w:rFonts w:hint="eastAsia"/>
      </w:rPr>
      <w:t>0</w:t>
    </w:r>
    <w:r>
      <w:rPr>
        <w:rFonts w:hint="eastAsia"/>
        <w:lang w:val="en-US" w:eastAsia="zh-CN"/>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66480"/>
    <w:multiLevelType w:val="singleLevel"/>
    <w:tmpl w:val="AD466480"/>
    <w:lvl w:ilvl="0" w:tentative="0">
      <w:start w:val="1"/>
      <w:numFmt w:val="chineseCounting"/>
      <w:suff w:val="nothing"/>
      <w:lvlText w:val="%1、"/>
      <w:lvlJc w:val="left"/>
      <w:rPr>
        <w:rFonts w:hint="eastAsia"/>
      </w:rPr>
    </w:lvl>
  </w:abstractNum>
  <w:abstractNum w:abstractNumId="1">
    <w:nsid w:val="7B105DB1"/>
    <w:multiLevelType w:val="multilevel"/>
    <w:tmpl w:val="7B105DB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172A27"/>
    <w:rsid w:val="00006237"/>
    <w:rsid w:val="000262F9"/>
    <w:rsid w:val="000376F2"/>
    <w:rsid w:val="00057537"/>
    <w:rsid w:val="00087D29"/>
    <w:rsid w:val="000B2549"/>
    <w:rsid w:val="001031C4"/>
    <w:rsid w:val="00104128"/>
    <w:rsid w:val="00147C99"/>
    <w:rsid w:val="00150BFD"/>
    <w:rsid w:val="00172A27"/>
    <w:rsid w:val="001747B8"/>
    <w:rsid w:val="00182994"/>
    <w:rsid w:val="001913E9"/>
    <w:rsid w:val="001944C9"/>
    <w:rsid w:val="00225F25"/>
    <w:rsid w:val="00271EF0"/>
    <w:rsid w:val="002722DF"/>
    <w:rsid w:val="00295A95"/>
    <w:rsid w:val="002B265F"/>
    <w:rsid w:val="002D4980"/>
    <w:rsid w:val="002F449E"/>
    <w:rsid w:val="003023A4"/>
    <w:rsid w:val="003705FD"/>
    <w:rsid w:val="00385FFF"/>
    <w:rsid w:val="00394CB9"/>
    <w:rsid w:val="003967EB"/>
    <w:rsid w:val="003A73D6"/>
    <w:rsid w:val="004405B1"/>
    <w:rsid w:val="00441720"/>
    <w:rsid w:val="004425AC"/>
    <w:rsid w:val="00451776"/>
    <w:rsid w:val="0045237F"/>
    <w:rsid w:val="004A3E8C"/>
    <w:rsid w:val="004B0E5B"/>
    <w:rsid w:val="004D0CAD"/>
    <w:rsid w:val="004E4699"/>
    <w:rsid w:val="004E51CE"/>
    <w:rsid w:val="00504ED6"/>
    <w:rsid w:val="005170B6"/>
    <w:rsid w:val="00576DFA"/>
    <w:rsid w:val="005924B4"/>
    <w:rsid w:val="00592A07"/>
    <w:rsid w:val="005C58BD"/>
    <w:rsid w:val="005D7DAA"/>
    <w:rsid w:val="005E23FB"/>
    <w:rsid w:val="00604D00"/>
    <w:rsid w:val="006812B8"/>
    <w:rsid w:val="00687B88"/>
    <w:rsid w:val="006902EC"/>
    <w:rsid w:val="00696AC2"/>
    <w:rsid w:val="006A7220"/>
    <w:rsid w:val="006A77A4"/>
    <w:rsid w:val="006D1588"/>
    <w:rsid w:val="006F2226"/>
    <w:rsid w:val="007552EF"/>
    <w:rsid w:val="0076230F"/>
    <w:rsid w:val="00765C53"/>
    <w:rsid w:val="007807DC"/>
    <w:rsid w:val="00796071"/>
    <w:rsid w:val="0079630A"/>
    <w:rsid w:val="007C4998"/>
    <w:rsid w:val="007D32C5"/>
    <w:rsid w:val="00810951"/>
    <w:rsid w:val="008777CE"/>
    <w:rsid w:val="00890C3A"/>
    <w:rsid w:val="008A2BD6"/>
    <w:rsid w:val="00910C73"/>
    <w:rsid w:val="009243E7"/>
    <w:rsid w:val="009369AC"/>
    <w:rsid w:val="009372B8"/>
    <w:rsid w:val="00980CF6"/>
    <w:rsid w:val="00984CA9"/>
    <w:rsid w:val="00994735"/>
    <w:rsid w:val="009A6099"/>
    <w:rsid w:val="009B3914"/>
    <w:rsid w:val="009B6467"/>
    <w:rsid w:val="009B67AB"/>
    <w:rsid w:val="009E0F58"/>
    <w:rsid w:val="009E4A3E"/>
    <w:rsid w:val="00A11413"/>
    <w:rsid w:val="00A22A80"/>
    <w:rsid w:val="00A41EFD"/>
    <w:rsid w:val="00A916F4"/>
    <w:rsid w:val="00AA0FC5"/>
    <w:rsid w:val="00AA5820"/>
    <w:rsid w:val="00AC7612"/>
    <w:rsid w:val="00AD4A2C"/>
    <w:rsid w:val="00AD7BD4"/>
    <w:rsid w:val="00AE625A"/>
    <w:rsid w:val="00B15C9F"/>
    <w:rsid w:val="00B254A7"/>
    <w:rsid w:val="00B40D72"/>
    <w:rsid w:val="00B478B4"/>
    <w:rsid w:val="00B57173"/>
    <w:rsid w:val="00B8374C"/>
    <w:rsid w:val="00B84CE0"/>
    <w:rsid w:val="00B9422B"/>
    <w:rsid w:val="00BB4157"/>
    <w:rsid w:val="00BE27FE"/>
    <w:rsid w:val="00C0319F"/>
    <w:rsid w:val="00C30B81"/>
    <w:rsid w:val="00C315CB"/>
    <w:rsid w:val="00C3203A"/>
    <w:rsid w:val="00C524FB"/>
    <w:rsid w:val="00C55602"/>
    <w:rsid w:val="00C6190B"/>
    <w:rsid w:val="00C74794"/>
    <w:rsid w:val="00C86E39"/>
    <w:rsid w:val="00C94BC5"/>
    <w:rsid w:val="00D05C27"/>
    <w:rsid w:val="00D14116"/>
    <w:rsid w:val="00D34452"/>
    <w:rsid w:val="00D34CDD"/>
    <w:rsid w:val="00D45B4E"/>
    <w:rsid w:val="00D544CB"/>
    <w:rsid w:val="00D55196"/>
    <w:rsid w:val="00D91990"/>
    <w:rsid w:val="00D9483B"/>
    <w:rsid w:val="00DE7FA5"/>
    <w:rsid w:val="00E158B9"/>
    <w:rsid w:val="00E21629"/>
    <w:rsid w:val="00E76FEF"/>
    <w:rsid w:val="00ED6074"/>
    <w:rsid w:val="00F06670"/>
    <w:rsid w:val="00F150C4"/>
    <w:rsid w:val="00F15287"/>
    <w:rsid w:val="00F24067"/>
    <w:rsid w:val="00F5463B"/>
    <w:rsid w:val="00FB1A65"/>
    <w:rsid w:val="00FD07A6"/>
    <w:rsid w:val="00FD095B"/>
    <w:rsid w:val="065659EC"/>
    <w:rsid w:val="09F441CD"/>
    <w:rsid w:val="14DA54FD"/>
    <w:rsid w:val="17131A62"/>
    <w:rsid w:val="2BA52CDA"/>
    <w:rsid w:val="2FFF2025"/>
    <w:rsid w:val="41A2749B"/>
    <w:rsid w:val="4AB35F0A"/>
    <w:rsid w:val="4CA647A3"/>
    <w:rsid w:val="5C5957D5"/>
    <w:rsid w:val="647B482A"/>
    <w:rsid w:val="672427BE"/>
    <w:rsid w:val="6C5A26D5"/>
    <w:rsid w:val="7ACA10FB"/>
    <w:rsid w:val="7CA17BF1"/>
    <w:rsid w:val="7CA41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autoRedefine/>
    <w:qFormat/>
    <w:uiPriority w:val="0"/>
    <w:rPr>
      <w:sz w:val="24"/>
    </w:rPr>
  </w:style>
  <w:style w:type="paragraph" w:styleId="3">
    <w:name w:val="Closing"/>
    <w:basedOn w:val="1"/>
    <w:autoRedefine/>
    <w:qFormat/>
    <w:uiPriority w:val="0"/>
    <w:pPr>
      <w:ind w:left="100" w:leftChars="2100"/>
    </w:pPr>
    <w:rPr>
      <w:sz w:val="24"/>
    </w:rPr>
  </w:style>
  <w:style w:type="paragraph" w:styleId="4">
    <w:name w:val="Balloon Text"/>
    <w:basedOn w:val="1"/>
    <w:autoRedefine/>
    <w:semiHidden/>
    <w:qFormat/>
    <w:uiPriority w:val="0"/>
    <w:rPr>
      <w:sz w:val="16"/>
      <w:szCs w:val="16"/>
    </w:rPr>
  </w:style>
  <w:style w:type="paragraph" w:styleId="5">
    <w:name w:val="footer"/>
    <w:basedOn w:val="1"/>
    <w:link w:val="9"/>
    <w:autoRedefine/>
    <w:qFormat/>
    <w:uiPriority w:val="0"/>
    <w:pPr>
      <w:tabs>
        <w:tab w:val="center" w:pos="4153"/>
        <w:tab w:val="right" w:pos="8306"/>
      </w:tabs>
      <w:snapToGrid w:val="0"/>
      <w:jc w:val="left"/>
    </w:pPr>
    <w:rPr>
      <w:sz w:val="18"/>
      <w:szCs w:val="18"/>
    </w:rPr>
  </w:style>
  <w:style w:type="paragraph" w:styleId="6">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脚 字符"/>
    <w:link w:val="5"/>
    <w:autoRedefine/>
    <w:qFormat/>
    <w:uiPriority w:val="0"/>
    <w:rPr>
      <w:kern w:val="2"/>
      <w:sz w:val="18"/>
      <w:szCs w:val="18"/>
    </w:rPr>
  </w:style>
  <w:style w:type="character" w:customStyle="1" w:styleId="10">
    <w:name w:val="页眉 字符"/>
    <w:link w:val="6"/>
    <w:autoRedefine/>
    <w:qFormat/>
    <w:uiPriority w:val="0"/>
    <w:rPr>
      <w:kern w:val="2"/>
      <w:sz w:val="18"/>
      <w:szCs w:val="18"/>
    </w:rPr>
  </w:style>
  <w:style w:type="character" w:customStyle="1" w:styleId="11">
    <w:name w:val="Header Char"/>
    <w:autoRedefine/>
    <w:qFormat/>
    <w:locked/>
    <w:uiPriority w:val="0"/>
    <w:rPr>
      <w:rFonts w:eastAsia="宋体" w:cs="Times New Roman"/>
      <w:sz w:val="18"/>
      <w:szCs w:val="18"/>
    </w:rPr>
  </w:style>
  <w:style w:type="paragraph" w:customStyle="1" w:styleId="12">
    <w:name w:val="Char Char"/>
    <w:basedOn w:val="1"/>
    <w:autoRedefine/>
    <w:qFormat/>
    <w:uiPriority w:val="0"/>
    <w:pPr>
      <w:adjustRightInd w:val="0"/>
      <w:spacing w:after="160" w:line="240" w:lineRule="exact"/>
      <w:jc w:val="left"/>
    </w:pPr>
    <w:rPr>
      <w:kern w:val="0"/>
      <w:sz w:val="24"/>
      <w:szCs w:val="20"/>
      <w:lang w:eastAsia="en-US"/>
    </w:rPr>
  </w:style>
  <w:style w:type="paragraph" w:customStyle="1" w:styleId="13">
    <w:name w:val="Char Char1 Char"/>
    <w:basedOn w:val="1"/>
    <w:autoRedefine/>
    <w:qFormat/>
    <w:uiPriority w:val="0"/>
    <w:pPr>
      <w:adjustRightInd w:val="0"/>
      <w:spacing w:after="160" w:line="240" w:lineRule="exact"/>
      <w:jc w:val="left"/>
    </w:pPr>
    <w:rPr>
      <w:kern w:val="0"/>
      <w:sz w:val="24"/>
      <w:szCs w:val="20"/>
      <w:lang w:eastAsia="en-US"/>
    </w:rPr>
  </w:style>
  <w:style w:type="paragraph" w:customStyle="1" w:styleId="14">
    <w:name w:val="修订1"/>
    <w:autoRedefine/>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GlaxoSmithKline</Company>
  <Pages>2</Pages>
  <Words>610</Words>
  <Characters>725</Characters>
  <Lines>6</Lines>
  <Paragraphs>1</Paragraphs>
  <TotalTime>1</TotalTime>
  <ScaleCrop>false</ScaleCrop>
  <LinksUpToDate>false</LinksUpToDate>
  <CharactersWithSpaces>875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2024-09-14T08:23:00Z</dcterms:created>
  <dc:creator>jja98346</dc:creator>
  <cp:lastModifiedBy>小蔡</cp:lastModifiedBy>
  <cp:lastPrinted>2022-08-23T09:08:00Z</cp:lastPrinted>
  <dcterms:modified xsi:type="dcterms:W3CDTF">2024-12-30T23:31:07Z</dcterms:modified>
  <dc:title>致： 江苏省疾病预防控制中心 伦理委员会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D0EA11B11D96473CB3ECCEA1EFF20306_13</vt:lpwstr>
  </property>
  <property fmtid="{D5CDD505-2E9C-101B-9397-08002B2CF9AE}" pid="4" name="KSOTemplateDocerSaveRecord">
    <vt:lpwstr>eyJoZGlkIjoiZWE2NmI5ODE4MWMyMDZhNDBiNjE2NDI3ODEwZTI2ODMiLCJ1c2VySWQiOiIyODg4MjQ1MDEifQ==</vt:lpwstr>
  </property>
</Properties>
</file>